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A427E" w14:textId="544316AE" w:rsidR="00CE7ABB" w:rsidRDefault="00CE7ABB" w:rsidP="00CE7ABB">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sidR="00DD651B">
        <w:rPr>
          <w:b/>
          <w:noProof/>
          <w:sz w:val="24"/>
        </w:rPr>
        <w:t>8</w:t>
      </w:r>
      <w:r>
        <w:rPr>
          <w:b/>
          <w:i/>
          <w:noProof/>
          <w:sz w:val="28"/>
        </w:rPr>
        <w:tab/>
      </w:r>
      <w:fldSimple w:instr=" DOCPROPERTY  Tdoc#  \* MERGEFORMAT ">
        <w:r>
          <w:rPr>
            <w:b/>
            <w:i/>
            <w:noProof/>
            <w:sz w:val="28"/>
          </w:rPr>
          <w:t>S2-25</w:t>
        </w:r>
      </w:fldSimple>
      <w:r>
        <w:rPr>
          <w:b/>
          <w:i/>
          <w:noProof/>
          <w:sz w:val="28"/>
        </w:rPr>
        <w:t>0</w:t>
      </w:r>
      <w:r w:rsidR="006117F5">
        <w:rPr>
          <w:b/>
          <w:i/>
          <w:noProof/>
          <w:sz w:val="28"/>
        </w:rPr>
        <w:t>3094</w:t>
      </w:r>
    </w:p>
    <w:p w14:paraId="7DBC3798" w14:textId="7A250712" w:rsidR="00120869" w:rsidRDefault="0092197E" w:rsidP="00CE7ABB">
      <w:pPr>
        <w:pStyle w:val="CRCoverPage"/>
        <w:outlineLvl w:val="0"/>
        <w:rPr>
          <w:b/>
          <w:noProof/>
          <w:sz w:val="24"/>
        </w:rPr>
      </w:pPr>
      <w:r>
        <w:rPr>
          <w:b/>
          <w:noProof/>
          <w:sz w:val="24"/>
        </w:rPr>
        <w:t>Gotheburg</w:t>
      </w:r>
      <w:r w:rsidR="00CE7ABB">
        <w:rPr>
          <w:b/>
          <w:noProof/>
          <w:sz w:val="24"/>
        </w:rPr>
        <w:t xml:space="preserve">, </w:t>
      </w:r>
      <w:r>
        <w:rPr>
          <w:b/>
          <w:noProof/>
          <w:sz w:val="24"/>
        </w:rPr>
        <w:t>Sweden</w:t>
      </w:r>
      <w:r w:rsidR="00CE7ABB">
        <w:rPr>
          <w:b/>
          <w:noProof/>
          <w:sz w:val="24"/>
        </w:rPr>
        <w:t xml:space="preserve">  7</w:t>
      </w:r>
      <w:r w:rsidR="00CE7ABB" w:rsidRPr="003858BA">
        <w:rPr>
          <w:b/>
          <w:noProof/>
          <w:sz w:val="24"/>
          <w:vertAlign w:val="superscript"/>
        </w:rPr>
        <w:t>th</w:t>
      </w:r>
      <w:r w:rsidR="00CE7ABB">
        <w:rPr>
          <w:b/>
          <w:noProof/>
          <w:sz w:val="24"/>
        </w:rPr>
        <w:t xml:space="preserve"> </w:t>
      </w:r>
      <w:r w:rsidR="00CE7ABB" w:rsidRPr="001553E3">
        <w:rPr>
          <w:b/>
          <w:noProof/>
          <w:sz w:val="24"/>
        </w:rPr>
        <w:t xml:space="preserve"> </w:t>
      </w:r>
      <w:r w:rsidR="00CE7ABB">
        <w:rPr>
          <w:b/>
          <w:noProof/>
          <w:sz w:val="24"/>
        </w:rPr>
        <w:t>–</w:t>
      </w:r>
      <w:r w:rsidR="00CE7ABB" w:rsidRPr="001553E3">
        <w:rPr>
          <w:b/>
          <w:noProof/>
          <w:sz w:val="24"/>
        </w:rPr>
        <w:t xml:space="preserve"> </w:t>
      </w:r>
      <w:r>
        <w:rPr>
          <w:b/>
          <w:noProof/>
          <w:sz w:val="24"/>
        </w:rPr>
        <w:t>1</w:t>
      </w:r>
      <w:r w:rsidR="00CE7ABB">
        <w:rPr>
          <w:b/>
          <w:noProof/>
          <w:sz w:val="24"/>
        </w:rPr>
        <w:t>1</w:t>
      </w:r>
      <w:r w:rsidR="00CE7ABB" w:rsidRPr="003858BA">
        <w:rPr>
          <w:b/>
          <w:noProof/>
          <w:sz w:val="24"/>
          <w:vertAlign w:val="superscript"/>
        </w:rPr>
        <w:t>t</w:t>
      </w:r>
      <w:r>
        <w:rPr>
          <w:b/>
          <w:noProof/>
          <w:sz w:val="24"/>
          <w:vertAlign w:val="superscript"/>
        </w:rPr>
        <w:t>h</w:t>
      </w:r>
      <w:r w:rsidR="00CE7ABB">
        <w:rPr>
          <w:b/>
          <w:noProof/>
          <w:sz w:val="24"/>
        </w:rPr>
        <w:t xml:space="preserve">  </w:t>
      </w:r>
      <w:r>
        <w:rPr>
          <w:b/>
          <w:noProof/>
          <w:sz w:val="24"/>
        </w:rPr>
        <w:t>April</w:t>
      </w:r>
      <w:r w:rsidR="00CE7ABB">
        <w:rPr>
          <w:b/>
          <w:noProof/>
          <w:sz w:val="24"/>
        </w:rPr>
        <w:t xml:space="preserve">, </w:t>
      </w:r>
      <w:r w:rsidR="00CE7ABB" w:rsidRPr="001553E3">
        <w:rPr>
          <w:b/>
          <w:noProof/>
          <w:sz w:val="24"/>
        </w:rPr>
        <w:t>202</w:t>
      </w:r>
      <w:r w:rsidR="00CE7ABB">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2A65B" w:rsidR="001E41F3" w:rsidRPr="00410371" w:rsidRDefault="006117F5" w:rsidP="009658BC">
            <w:pPr>
              <w:pStyle w:val="CRCoverPage"/>
              <w:spacing w:after="0"/>
              <w:jc w:val="center"/>
              <w:rPr>
                <w:noProof/>
              </w:rPr>
            </w:pPr>
            <w:r>
              <w:rPr>
                <w:b/>
                <w:noProof/>
                <w:sz w:val="28"/>
              </w:rPr>
              <w:t>6181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97F2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9219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13416">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D7C5D" w:rsidR="001E41F3" w:rsidRDefault="00F13416">
            <w:pPr>
              <w:pStyle w:val="CRCoverPage"/>
              <w:spacing w:after="0"/>
              <w:ind w:left="100"/>
              <w:rPr>
                <w:noProof/>
              </w:rPr>
            </w:pPr>
            <w:r>
              <w:rPr>
                <w:noProof/>
              </w:rPr>
              <w:t xml:space="preserve">Removal of the </w:t>
            </w:r>
            <w:r w:rsidRPr="00F13416">
              <w:rPr>
                <w:noProof/>
              </w:rPr>
              <w:t>MoQ Relay Address in UPF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ADC4B"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BC4CE"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237C86">
              <w:rPr>
                <w:noProof/>
              </w:rPr>
              <w:t>3</w:t>
            </w:r>
            <w:r w:rsidR="004B520E">
              <w:rPr>
                <w:noProof/>
              </w:rPr>
              <w:t>-</w:t>
            </w:r>
            <w:r w:rsidR="00237C8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8C0D" w:rsidR="001E41F3" w:rsidRDefault="00CE7A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A59B5" w:rsidR="001E41F3" w:rsidRDefault="00CD00A5">
            <w:pPr>
              <w:pStyle w:val="CRCoverPage"/>
              <w:spacing w:after="0"/>
              <w:ind w:left="100"/>
              <w:rPr>
                <w:noProof/>
              </w:rPr>
            </w:pPr>
            <w:r>
              <w:rPr>
                <w:rFonts w:cs="Arial"/>
              </w:rPr>
              <w:t xml:space="preserve">Remove the </w:t>
            </w:r>
            <w:r w:rsidRPr="00F318DE">
              <w:rPr>
                <w:rFonts w:cs="Arial"/>
                <w:lang w:val="en-US"/>
              </w:rPr>
              <w:t xml:space="preserve">MoQ relay address </w:t>
            </w:r>
            <w:r>
              <w:rPr>
                <w:rFonts w:cs="Arial"/>
                <w:lang w:val="en-US"/>
              </w:rPr>
              <w:t>from the</w:t>
            </w:r>
            <w:r w:rsidRPr="00F318DE">
              <w:rPr>
                <w:rFonts w:cs="Arial"/>
                <w:lang w:val="en-US"/>
              </w:rPr>
              <w:t xml:space="preserve"> UPF profile</w:t>
            </w:r>
            <w:r>
              <w:rPr>
                <w:rFonts w:cs="Arial"/>
                <w:lang w:val="en-US"/>
              </w:rPr>
              <w:t xml:space="preserve"> in NRF as requested by CT4 in their LS (</w:t>
            </w:r>
            <w:r w:rsidRPr="0004602A">
              <w:rPr>
                <w:rFonts w:cs="Arial"/>
                <w:bCs/>
              </w:rPr>
              <w:t xml:space="preserve">S2-2502814 / </w:t>
            </w:r>
            <w:r w:rsidRPr="001741A1">
              <w:rPr>
                <w:rFonts w:cs="Arial"/>
                <w:bCs/>
              </w:rPr>
              <w:t>C4-250627</w:t>
            </w:r>
            <w:r>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D2631" w14:textId="77777777" w:rsidR="001E41F3" w:rsidRDefault="00CD00A5">
            <w:pPr>
              <w:pStyle w:val="CRCoverPage"/>
              <w:spacing w:after="0"/>
              <w:ind w:left="100"/>
              <w:rPr>
                <w:rFonts w:cs="Arial"/>
                <w:lang w:val="en-US"/>
              </w:rPr>
            </w:pPr>
            <w:r>
              <w:rPr>
                <w:rFonts w:cs="Arial"/>
              </w:rPr>
              <w:t xml:space="preserve">Remove the </w:t>
            </w:r>
            <w:r w:rsidRPr="00F318DE">
              <w:rPr>
                <w:rFonts w:cs="Arial"/>
                <w:lang w:val="en-US"/>
              </w:rPr>
              <w:t xml:space="preserve">MoQ relay address </w:t>
            </w:r>
            <w:r>
              <w:rPr>
                <w:rFonts w:cs="Arial"/>
                <w:lang w:val="en-US"/>
              </w:rPr>
              <w:t>from the</w:t>
            </w:r>
            <w:r w:rsidRPr="00F318DE">
              <w:rPr>
                <w:rFonts w:cs="Arial"/>
                <w:lang w:val="en-US"/>
              </w:rPr>
              <w:t xml:space="preserve"> UPF profile</w:t>
            </w:r>
            <w:r>
              <w:rPr>
                <w:rFonts w:cs="Arial"/>
                <w:lang w:val="en-US"/>
              </w:rPr>
              <w:t xml:space="preserve"> in NRF</w:t>
            </w:r>
          </w:p>
          <w:p w14:paraId="31C656EC" w14:textId="339FFEEA" w:rsidR="008C7D96" w:rsidRDefault="008C7D96">
            <w:pPr>
              <w:pStyle w:val="CRCoverPage"/>
              <w:spacing w:after="0"/>
              <w:ind w:left="100"/>
              <w:rPr>
                <w:noProof/>
              </w:rPr>
            </w:pPr>
            <w:r>
              <w:rPr>
                <w:rFonts w:cs="Arial"/>
                <w:lang w:val="en-US"/>
              </w:rPr>
              <w:t xml:space="preserve">Minor corrections in NOTE 4 and NOTE 5 of § </w:t>
            </w:r>
            <w:r>
              <w:rPr>
                <w:noProof/>
              </w:rPr>
              <w:t>5.37.9.2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CC480" w:rsidR="001E41F3" w:rsidRDefault="009A3F89">
            <w:pPr>
              <w:pStyle w:val="CRCoverPage"/>
              <w:spacing w:after="0"/>
              <w:ind w:left="100"/>
              <w:rPr>
                <w:noProof/>
              </w:rPr>
            </w:pPr>
            <w:r>
              <w:rPr>
                <w:noProof/>
              </w:rPr>
              <w:t>Useless option as hinted by CT4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B1DFA" w:rsidR="001E41F3" w:rsidRDefault="00CD00A5">
            <w:pPr>
              <w:pStyle w:val="CRCoverPage"/>
              <w:spacing w:after="0"/>
              <w:ind w:left="100"/>
              <w:rPr>
                <w:noProof/>
              </w:rPr>
            </w:pPr>
            <w:r>
              <w:rPr>
                <w:noProof/>
              </w:rP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03247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6F17B4D" w14:textId="77777777" w:rsidR="00FD685F" w:rsidRPr="003964A6" w:rsidRDefault="00FD685F" w:rsidP="00FD685F">
      <w:pPr>
        <w:pStyle w:val="Heading4"/>
      </w:pPr>
      <w:bookmarkStart w:id="3" w:name="_Toc193778111"/>
      <w:r w:rsidRPr="003964A6">
        <w:t>5.37.9.2</w:t>
      </w:r>
      <w:r w:rsidRPr="003964A6">
        <w:tab/>
        <w:t>Usage of Media Over QUIC in order to Handle end-to-end encrypted XR and media flows</w:t>
      </w:r>
      <w:bookmarkEnd w:id="3"/>
    </w:p>
    <w:p w14:paraId="39141C7A" w14:textId="77777777" w:rsidR="00FD685F" w:rsidRPr="003964A6" w:rsidRDefault="00FD685F" w:rsidP="00FD685F">
      <w:r w:rsidRPr="003964A6">
        <w:t>When a PSA UPF that supports MoQ relay functionality has been selected, encrypted Metadata associated with traffic can be transported between the UPF and the AS via Media over QUIC (MoQ), IETF draft-ietf-moq-transport [201].</w:t>
      </w:r>
    </w:p>
    <w:p w14:paraId="5395568D" w14:textId="77777777" w:rsidR="00FD685F" w:rsidRPr="003964A6" w:rsidRDefault="00FD685F" w:rsidP="00FD685F">
      <w:r w:rsidRPr="003964A6">
        <w:t>A PSA UPF supporting the MoQ relay functionality can be selected by SMF with the consideration of the DNN and S-NSSAI provided by UE.</w:t>
      </w:r>
    </w:p>
    <w:p w14:paraId="23263E15" w14:textId="77777777" w:rsidR="00FD685F" w:rsidRPr="003964A6" w:rsidRDefault="00FD685F" w:rsidP="00FD685F">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draft-ietf-moq-transport [201].</w:t>
      </w:r>
    </w:p>
    <w:p w14:paraId="0D2883D3" w14:textId="5E015D41" w:rsidR="00FD685F" w:rsidRPr="003964A6" w:rsidRDefault="00FD685F" w:rsidP="00FD685F">
      <w:r w:rsidRPr="003964A6">
        <w:t>The SMF may get the address of MoQ Relay from the UPF during N4 session management procedure as defined in the clause 4.4.1 of TS 23.502 [3</w:t>
      </w:r>
      <w:r w:rsidR="00E56AF3" w:rsidRPr="003964A6">
        <w:t>]</w:t>
      </w:r>
      <w:ins w:id="4" w:author="LTHBM0" w:date="2025-03-24T10:23:00Z" w16du:dateUtc="2025-03-24T09:23:00Z">
        <w:r w:rsidR="00E56AF3">
          <w:t>:</w:t>
        </w:r>
      </w:ins>
      <w:del w:id="5" w:author="LTHBM0" w:date="2025-03-24T10:23:00Z" w16du:dateUtc="2025-03-24T09:23:00Z">
        <w:r w:rsidR="00E56AF3" w:rsidRPr="003964A6" w:rsidDel="0074760E">
          <w:delText xml:space="preserve"> or the SMF may get MoQ relay address related to the PSA UPF from the NRF as described in clause 5.2.7.3.2 of TS 23.502 [3]. In the former case,</w:delText>
        </w:r>
      </w:del>
      <w:r w:rsidRPr="003964A6">
        <w:t xml:space="preserve"> the SMF indicates the PSA UPF to provide MoQ relay address in N4 Session Establishment/Modification Request and the PSA UPF returns MoQ relay address in N4 Session Establishment/Modification Response.</w:t>
      </w:r>
    </w:p>
    <w:p w14:paraId="6655E11C" w14:textId="77777777" w:rsidR="00FD685F" w:rsidRPr="003964A6" w:rsidRDefault="00FD685F" w:rsidP="00FD685F">
      <w:pPr>
        <w:pStyle w:val="NO"/>
      </w:pPr>
      <w:r w:rsidRPr="003964A6">
        <w:t>NOTE 2:</w:t>
      </w:r>
      <w:r w:rsidRPr="003964A6">
        <w:tab/>
        <w:t>The application client can obtain the MoQ relay address via application layer-based schemes.</w:t>
      </w:r>
    </w:p>
    <w:p w14:paraId="07A9D680" w14:textId="77777777" w:rsidR="00FD685F" w:rsidRPr="003964A6" w:rsidRDefault="00FD685F" w:rsidP="00FD685F">
      <w:r w:rsidRPr="003964A6">
        <w:t>In the case the EASDF based DNS procedure as described in clause 6.2.3.2.2 of TS 23.548 [130]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1996B27C" w14:textId="77777777" w:rsidR="00FD685F" w:rsidRPr="003964A6" w:rsidRDefault="00FD685F" w:rsidP="00FD685F">
      <w:pPr>
        <w:pStyle w:val="NO"/>
      </w:pPr>
      <w:r w:rsidRPr="003964A6">
        <w:t>NOTE 3:</w:t>
      </w:r>
      <w:r w:rsidRPr="003964A6">
        <w:tab/>
        <w:t>It is assumed an application client can send a DNS query to resolve FQDN.</w:t>
      </w:r>
    </w:p>
    <w:p w14:paraId="454A0B8C" w14:textId="4DAEAECA" w:rsidR="00FD685F" w:rsidRPr="003964A6" w:rsidRDefault="00FD685F" w:rsidP="00FD685F">
      <w:pPr>
        <w:pStyle w:val="NO"/>
      </w:pPr>
      <w:r w:rsidRPr="003964A6">
        <w:t>NOTE 4:</w:t>
      </w:r>
      <w:r w:rsidRPr="003964A6">
        <w:tab/>
        <w:t xml:space="preserve">The FQDN </w:t>
      </w:r>
      <w:del w:id="6" w:author="LTHBM0" w:date="2025-03-24T10:28:00Z" w16du:dateUtc="2025-03-24T09:28:00Z">
        <w:r w:rsidR="00E56AF3" w:rsidRPr="003964A6" w:rsidDel="00E5389C">
          <w:delText>can be the FQDN for MoQ traffic and preconfigured in SMF or it</w:delText>
        </w:r>
      </w:del>
      <w:r w:rsidRPr="003964A6">
        <w:t xml:space="preserve"> can be the FQDN of the MoQ Relay and preconfigured in SMF and application client. It is assumed there is SLA between operator and application service provider for using MoQ relay functionality provided by operator.</w:t>
      </w:r>
    </w:p>
    <w:p w14:paraId="44A9E528" w14:textId="1A221C86" w:rsidR="00FD685F" w:rsidRPr="003964A6" w:rsidRDefault="00FD685F" w:rsidP="00FD685F">
      <w:pPr>
        <w:pStyle w:val="NO"/>
      </w:pPr>
      <w:r w:rsidRPr="003964A6">
        <w:t>NOTE 5:</w:t>
      </w:r>
      <w:r w:rsidRPr="003964A6">
        <w:tab/>
        <w:t xml:space="preserve">In some other case, the application client can also obtain the MoQ relay </w:t>
      </w:r>
      <w:ins w:id="7" w:author="LTHBM1" w:date="2025-03-28T07:32:00Z" w16du:dateUtc="2025-03-28T06:32:00Z">
        <w:r w:rsidR="00E56AF3">
          <w:t>FQDN</w:t>
        </w:r>
        <w:r w:rsidR="00E56AF3" w:rsidRPr="003964A6">
          <w:t xml:space="preserve"> </w:t>
        </w:r>
      </w:ins>
      <w:del w:id="8" w:author="LTHBM1" w:date="2025-03-28T07:32:00Z" w16du:dateUtc="2025-03-28T06:32:00Z">
        <w:r w:rsidRPr="003964A6" w:rsidDel="00E56AF3">
          <w:delText xml:space="preserve">address </w:delText>
        </w:r>
      </w:del>
      <w:r w:rsidRPr="003964A6">
        <w:t xml:space="preserve">from the MoQ application server via the query during the MoQ session establishment between the application client and the MoQ application server as in MoQ, IETF draft-ietf-moq-transport [201], which is out of the scope of 3GPP. The MoQ application server can get the MoQ relay </w:t>
      </w:r>
      <w:ins w:id="9" w:author="LTHBM1" w:date="2025-03-28T07:32:00Z" w16du:dateUtc="2025-03-28T06:32:00Z">
        <w:r w:rsidR="00E56AF3">
          <w:t>FQDN</w:t>
        </w:r>
        <w:r w:rsidR="00E56AF3" w:rsidRPr="003964A6">
          <w:t xml:space="preserve"> </w:t>
        </w:r>
      </w:ins>
      <w:del w:id="10" w:author="LTHBM1" w:date="2025-03-28T07:32:00Z" w16du:dateUtc="2025-03-28T06:32:00Z">
        <w:r w:rsidRPr="003964A6" w:rsidDel="00E56AF3">
          <w:delText xml:space="preserve">address </w:delText>
        </w:r>
      </w:del>
      <w:r w:rsidRPr="003964A6">
        <w:t>via local configuration.</w:t>
      </w:r>
    </w:p>
    <w:p w14:paraId="44C90D91" w14:textId="77777777" w:rsidR="00FD685F" w:rsidRPr="003964A6" w:rsidRDefault="00FD685F" w:rsidP="00FD685F">
      <w:pPr>
        <w:pStyle w:val="NO"/>
      </w:pPr>
      <w:r w:rsidRPr="003964A6">
        <w:t>NOTE 6:</w:t>
      </w:r>
      <w:r w:rsidRPr="003964A6">
        <w:tab/>
        <w:t>Different MoQ application servers can correspond to different MoQ relays that are deployed on the same PSA UPF.</w:t>
      </w:r>
    </w:p>
    <w:p w14:paraId="701A4BF0" w14:textId="77777777" w:rsidR="00FD685F" w:rsidRPr="003964A6" w:rsidRDefault="00FD685F" w:rsidP="00FD685F">
      <w:r w:rsidRPr="003964A6">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3BE03557" w14:textId="77777777" w:rsidR="00FD685F" w:rsidRPr="003964A6" w:rsidRDefault="00FD685F" w:rsidP="00FD685F">
      <w:r w:rsidRPr="003964A6">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236B2DE3" w14:textId="77777777" w:rsidR="00FD685F" w:rsidRPr="003964A6" w:rsidRDefault="00FD685F" w:rsidP="00FD685F">
      <w:pPr>
        <w:pStyle w:val="NO"/>
      </w:pPr>
      <w:r w:rsidRPr="003964A6">
        <w:t>NOTE 7:</w:t>
      </w:r>
      <w:r w:rsidRPr="003964A6">
        <w:tab/>
        <w:t>The mappings between the MoQ Metadata and the PDU Set Information can be based on local configuration, or operator-determined implementations.</w:t>
      </w:r>
    </w:p>
    <w:p w14:paraId="3CE5621B" w14:textId="77777777" w:rsidR="00FD685F" w:rsidRDefault="00FD685F"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FE9D" w14:textId="77777777" w:rsidR="00D301EF" w:rsidRDefault="00D301EF">
      <w:r>
        <w:separator/>
      </w:r>
    </w:p>
  </w:endnote>
  <w:endnote w:type="continuationSeparator" w:id="0">
    <w:p w14:paraId="28CDBC6E" w14:textId="77777777" w:rsidR="00D301EF" w:rsidRDefault="00D301EF">
      <w:r>
        <w:continuationSeparator/>
      </w:r>
    </w:p>
  </w:endnote>
  <w:endnote w:type="continuationNotice" w:id="1">
    <w:p w14:paraId="2C4C7396" w14:textId="77777777" w:rsidR="00A75391" w:rsidRDefault="00A75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D6AB" w14:textId="77777777" w:rsidR="00D301EF" w:rsidRDefault="00D301EF">
      <w:r>
        <w:separator/>
      </w:r>
    </w:p>
  </w:footnote>
  <w:footnote w:type="continuationSeparator" w:id="0">
    <w:p w14:paraId="40740447" w14:textId="77777777" w:rsidR="00D301EF" w:rsidRDefault="00D301EF">
      <w:r>
        <w:continuationSeparator/>
      </w:r>
    </w:p>
  </w:footnote>
  <w:footnote w:type="continuationNotice" w:id="1">
    <w:p w14:paraId="6A62928B" w14:textId="77777777" w:rsidR="00A75391" w:rsidRDefault="00A753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97C01"/>
    <w:rsid w:val="000A6394"/>
    <w:rsid w:val="000B7FED"/>
    <w:rsid w:val="000C038A"/>
    <w:rsid w:val="000C6598"/>
    <w:rsid w:val="000D44B3"/>
    <w:rsid w:val="000D5AD4"/>
    <w:rsid w:val="000E3123"/>
    <w:rsid w:val="00120869"/>
    <w:rsid w:val="00127355"/>
    <w:rsid w:val="00145D43"/>
    <w:rsid w:val="00163719"/>
    <w:rsid w:val="00182ED1"/>
    <w:rsid w:val="00192C46"/>
    <w:rsid w:val="001A08B3"/>
    <w:rsid w:val="001A7B60"/>
    <w:rsid w:val="001B52F0"/>
    <w:rsid w:val="001B7A65"/>
    <w:rsid w:val="001E41F3"/>
    <w:rsid w:val="001E718B"/>
    <w:rsid w:val="002037F9"/>
    <w:rsid w:val="00236811"/>
    <w:rsid w:val="00237C86"/>
    <w:rsid w:val="00251D76"/>
    <w:rsid w:val="0026004D"/>
    <w:rsid w:val="002640DD"/>
    <w:rsid w:val="00275D12"/>
    <w:rsid w:val="00276C27"/>
    <w:rsid w:val="00284FEB"/>
    <w:rsid w:val="002860C4"/>
    <w:rsid w:val="002A02B0"/>
    <w:rsid w:val="002B5741"/>
    <w:rsid w:val="002E472E"/>
    <w:rsid w:val="002E52F9"/>
    <w:rsid w:val="002F2100"/>
    <w:rsid w:val="002F3647"/>
    <w:rsid w:val="00305409"/>
    <w:rsid w:val="003609EF"/>
    <w:rsid w:val="0036231A"/>
    <w:rsid w:val="00374DD4"/>
    <w:rsid w:val="00383FCE"/>
    <w:rsid w:val="003A2A40"/>
    <w:rsid w:val="003E1A36"/>
    <w:rsid w:val="003E5A6D"/>
    <w:rsid w:val="003E70EF"/>
    <w:rsid w:val="00410371"/>
    <w:rsid w:val="0042371B"/>
    <w:rsid w:val="004242F1"/>
    <w:rsid w:val="00464B05"/>
    <w:rsid w:val="00494E1C"/>
    <w:rsid w:val="004B520E"/>
    <w:rsid w:val="004B75B7"/>
    <w:rsid w:val="004C216C"/>
    <w:rsid w:val="00503777"/>
    <w:rsid w:val="00510FE4"/>
    <w:rsid w:val="0051580D"/>
    <w:rsid w:val="00547111"/>
    <w:rsid w:val="0058259F"/>
    <w:rsid w:val="005829EA"/>
    <w:rsid w:val="00591D18"/>
    <w:rsid w:val="00592D74"/>
    <w:rsid w:val="005A1C07"/>
    <w:rsid w:val="005A2E05"/>
    <w:rsid w:val="005C483E"/>
    <w:rsid w:val="005E2C44"/>
    <w:rsid w:val="005E43C2"/>
    <w:rsid w:val="006014BC"/>
    <w:rsid w:val="006117F5"/>
    <w:rsid w:val="00621188"/>
    <w:rsid w:val="006257ED"/>
    <w:rsid w:val="00635118"/>
    <w:rsid w:val="006523A4"/>
    <w:rsid w:val="0066018B"/>
    <w:rsid w:val="006615F7"/>
    <w:rsid w:val="00665C47"/>
    <w:rsid w:val="006708A1"/>
    <w:rsid w:val="00695808"/>
    <w:rsid w:val="006B46FB"/>
    <w:rsid w:val="006C32F2"/>
    <w:rsid w:val="006E21FB"/>
    <w:rsid w:val="00706006"/>
    <w:rsid w:val="00731BA2"/>
    <w:rsid w:val="007450CB"/>
    <w:rsid w:val="0074760E"/>
    <w:rsid w:val="007725EF"/>
    <w:rsid w:val="00792342"/>
    <w:rsid w:val="007931C4"/>
    <w:rsid w:val="00796737"/>
    <w:rsid w:val="007977A8"/>
    <w:rsid w:val="007B512A"/>
    <w:rsid w:val="007C2097"/>
    <w:rsid w:val="007D6A07"/>
    <w:rsid w:val="007F7259"/>
    <w:rsid w:val="008040A8"/>
    <w:rsid w:val="00821160"/>
    <w:rsid w:val="008279FA"/>
    <w:rsid w:val="008626E7"/>
    <w:rsid w:val="008641EE"/>
    <w:rsid w:val="00870EE7"/>
    <w:rsid w:val="00881EDB"/>
    <w:rsid w:val="008863B9"/>
    <w:rsid w:val="008A347F"/>
    <w:rsid w:val="008A45A6"/>
    <w:rsid w:val="008C0D78"/>
    <w:rsid w:val="008C7D96"/>
    <w:rsid w:val="008F3789"/>
    <w:rsid w:val="008F686C"/>
    <w:rsid w:val="00904715"/>
    <w:rsid w:val="009148DE"/>
    <w:rsid w:val="0092197E"/>
    <w:rsid w:val="00941E30"/>
    <w:rsid w:val="009426FF"/>
    <w:rsid w:val="0094640C"/>
    <w:rsid w:val="00964E90"/>
    <w:rsid w:val="009658BC"/>
    <w:rsid w:val="00976A3A"/>
    <w:rsid w:val="009777D9"/>
    <w:rsid w:val="00982E8C"/>
    <w:rsid w:val="009849F3"/>
    <w:rsid w:val="00991B88"/>
    <w:rsid w:val="009A3F89"/>
    <w:rsid w:val="009A5753"/>
    <w:rsid w:val="009A579D"/>
    <w:rsid w:val="009C6EE5"/>
    <w:rsid w:val="009E1255"/>
    <w:rsid w:val="009E3297"/>
    <w:rsid w:val="009F734F"/>
    <w:rsid w:val="00A039F4"/>
    <w:rsid w:val="00A17130"/>
    <w:rsid w:val="00A246B6"/>
    <w:rsid w:val="00A3678B"/>
    <w:rsid w:val="00A47E70"/>
    <w:rsid w:val="00A50966"/>
    <w:rsid w:val="00A50CF0"/>
    <w:rsid w:val="00A75391"/>
    <w:rsid w:val="00A7671C"/>
    <w:rsid w:val="00AA2CBC"/>
    <w:rsid w:val="00AA4BD3"/>
    <w:rsid w:val="00AA7676"/>
    <w:rsid w:val="00AC4C0B"/>
    <w:rsid w:val="00AC5820"/>
    <w:rsid w:val="00AD1CD8"/>
    <w:rsid w:val="00AE4730"/>
    <w:rsid w:val="00AE70EE"/>
    <w:rsid w:val="00AF40B7"/>
    <w:rsid w:val="00B20DE6"/>
    <w:rsid w:val="00B258BB"/>
    <w:rsid w:val="00B509FF"/>
    <w:rsid w:val="00B52A3B"/>
    <w:rsid w:val="00B67B97"/>
    <w:rsid w:val="00B968C8"/>
    <w:rsid w:val="00BA3EC5"/>
    <w:rsid w:val="00BA51D9"/>
    <w:rsid w:val="00BA5986"/>
    <w:rsid w:val="00BB5DFC"/>
    <w:rsid w:val="00BC13DD"/>
    <w:rsid w:val="00BC78AA"/>
    <w:rsid w:val="00BD1C46"/>
    <w:rsid w:val="00BD279D"/>
    <w:rsid w:val="00BD5C13"/>
    <w:rsid w:val="00BD6BB8"/>
    <w:rsid w:val="00BD7EA5"/>
    <w:rsid w:val="00BE4B37"/>
    <w:rsid w:val="00BE502E"/>
    <w:rsid w:val="00C146EB"/>
    <w:rsid w:val="00C519DC"/>
    <w:rsid w:val="00C6177D"/>
    <w:rsid w:val="00C66BA2"/>
    <w:rsid w:val="00C95985"/>
    <w:rsid w:val="00CC4F3F"/>
    <w:rsid w:val="00CC5026"/>
    <w:rsid w:val="00CC52AD"/>
    <w:rsid w:val="00CC68D0"/>
    <w:rsid w:val="00CD00A5"/>
    <w:rsid w:val="00CE7ABB"/>
    <w:rsid w:val="00D00481"/>
    <w:rsid w:val="00D00845"/>
    <w:rsid w:val="00D03F9A"/>
    <w:rsid w:val="00D06D51"/>
    <w:rsid w:val="00D24991"/>
    <w:rsid w:val="00D27F0B"/>
    <w:rsid w:val="00D301EF"/>
    <w:rsid w:val="00D50255"/>
    <w:rsid w:val="00D6111A"/>
    <w:rsid w:val="00D66520"/>
    <w:rsid w:val="00DD651B"/>
    <w:rsid w:val="00DE34CF"/>
    <w:rsid w:val="00DE487C"/>
    <w:rsid w:val="00DF703F"/>
    <w:rsid w:val="00E13F3D"/>
    <w:rsid w:val="00E1687B"/>
    <w:rsid w:val="00E16F40"/>
    <w:rsid w:val="00E34898"/>
    <w:rsid w:val="00E5389C"/>
    <w:rsid w:val="00E56AF3"/>
    <w:rsid w:val="00E8310E"/>
    <w:rsid w:val="00E941E1"/>
    <w:rsid w:val="00EB09B7"/>
    <w:rsid w:val="00EC3230"/>
    <w:rsid w:val="00EE7D7C"/>
    <w:rsid w:val="00EF16AE"/>
    <w:rsid w:val="00F05DB4"/>
    <w:rsid w:val="00F13416"/>
    <w:rsid w:val="00F25CD5"/>
    <w:rsid w:val="00F25D98"/>
    <w:rsid w:val="00F300FB"/>
    <w:rsid w:val="00F33065"/>
    <w:rsid w:val="00F42524"/>
    <w:rsid w:val="00F84663"/>
    <w:rsid w:val="00FA6E5C"/>
    <w:rsid w:val="00FB29BB"/>
    <w:rsid w:val="00FB5C7C"/>
    <w:rsid w:val="00FB6386"/>
    <w:rsid w:val="00FD685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CC52AD"/>
    <w:rPr>
      <w:rFonts w:ascii="Times New Roman" w:hAnsi="Times New Roman"/>
      <w:lang w:val="en-GB" w:eastAsia="en-US"/>
    </w:rPr>
  </w:style>
  <w:style w:type="paragraph" w:styleId="Revision">
    <w:name w:val="Revision"/>
    <w:hidden/>
    <w:uiPriority w:val="99"/>
    <w:semiHidden/>
    <w:rsid w:val="007476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RBI5PAMIO524-1616901215-44340</_dlc_DocId>
    <HideFromDelve xmlns="71c5aaf6-e6ce-465b-b873-5148d2a4c105">false</HideFromDelve>
    <_dlc_DocIdUrl xmlns="71c5aaf6-e6ce-465b-b873-5148d2a4c105">
      <Url>https://nokia.sharepoint.com/sites/gxp/_layouts/15/DocIdRedir.aspx?ID=RBI5PAMIO524-1616901215-44340</Url>
      <Description>RBI5PAMIO524-1616901215-44340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BA788D5F-594C-4A33-AF6A-DE5251B2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BFD1-B171-4E79-819A-64F51D4B41E7}">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www.w3.org/XML/1998/namespace"/>
    <ds:schemaRef ds:uri="http://purl.org/dc/elements/1.1/"/>
    <ds:schemaRef ds:uri="http://schemas.microsoft.com/office/2006/documentManagement/types"/>
    <ds:schemaRef ds:uri="3f2ce089-3858-4176-9a21-a30f9204848e"/>
    <ds:schemaRef ds:uri="http://schemas.microsoft.com/office/infopath/2007/PartnerControls"/>
    <ds:schemaRef ds:uri="71c5aaf6-e6ce-465b-b873-5148d2a4c105"/>
    <ds:schemaRef ds:uri="http://purl.org/dc/dcmitype/"/>
    <ds:schemaRef ds:uri="http://purl.org/dc/terms/"/>
    <ds:schemaRef ds:uri="http://schemas.openxmlformats.org/package/2006/metadata/core-properties"/>
    <ds:schemaRef ds:uri="7275bb01-7583-478d-bc14-e839a2dd598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50</cp:revision>
  <cp:lastPrinted>1899-12-31T23:00:00Z</cp:lastPrinted>
  <dcterms:created xsi:type="dcterms:W3CDTF">2021-01-04T08:25:00Z</dcterms:created>
  <dcterms:modified xsi:type="dcterms:W3CDTF">2025-03-28T06:33:00Z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f18513c7-8e99-4cbf-a329-30b1a1a92c7d</vt:lpwstr>
  </property>
  <property fmtid="{D5CDD505-2E9C-101B-9397-08002B2CF9AE}" pid="23" name="MediaServiceImageTags">
    <vt:lpwstr/>
  </property>
</Properties>
</file>